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2F61" w:rsidRPr="00E76947" w:rsidRDefault="00E76947">
      <w:pPr>
        <w:spacing w:before="120" w:line="240" w:lineRule="auto"/>
        <w:ind w:left="284" w:right="709"/>
        <w:jc w:val="right"/>
        <w:rPr>
          <w:rFonts w:asciiTheme="majorHAnsi" w:eastAsia="Calibri" w:hAnsiTheme="majorHAnsi" w:cstheme="majorHAnsi"/>
          <w:b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b/>
          <w:sz w:val="24"/>
          <w:szCs w:val="24"/>
        </w:rPr>
        <w:t xml:space="preserve">Додаток </w:t>
      </w:r>
      <w:r w:rsidRPr="00E76947">
        <w:rPr>
          <w:rFonts w:asciiTheme="majorHAnsi" w:eastAsia="Calibri" w:hAnsiTheme="majorHAnsi" w:cstheme="majorHAnsi"/>
          <w:b/>
          <w:sz w:val="24"/>
          <w:szCs w:val="24"/>
          <w:lang w:val="uk-UA"/>
        </w:rPr>
        <w:t>3</w:t>
      </w:r>
    </w:p>
    <w:p w:rsidR="00792F61" w:rsidRPr="00E76947" w:rsidRDefault="00792F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b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b/>
          <w:sz w:val="24"/>
          <w:szCs w:val="24"/>
        </w:rPr>
        <w:t xml:space="preserve">Максимальні </w:t>
      </w:r>
      <w:r w:rsidR="00F23432" w:rsidRPr="00E76947">
        <w:rPr>
          <w:rFonts w:asciiTheme="majorHAnsi" w:eastAsia="Calibri" w:hAnsiTheme="majorHAnsi" w:cstheme="majorHAnsi"/>
          <w:b/>
          <w:sz w:val="24"/>
          <w:szCs w:val="24"/>
        </w:rPr>
        <w:t>суми (в грн) за смерть були (не</w:t>
      </w:r>
      <w:r w:rsidRPr="00E76947">
        <w:rPr>
          <w:rFonts w:asciiTheme="majorHAnsi" w:eastAsia="Calibri" w:hAnsiTheme="majorHAnsi" w:cstheme="majorHAnsi"/>
          <w:b/>
          <w:sz w:val="24"/>
          <w:szCs w:val="24"/>
        </w:rPr>
        <w:t>військових)</w:t>
      </w:r>
      <w:r w:rsidR="00E76947">
        <w:rPr>
          <w:rFonts w:asciiTheme="majorHAnsi" w:eastAsia="Calibri" w:hAnsiTheme="majorHAnsi" w:cstheme="majorHAnsi"/>
          <w:b/>
          <w:sz w:val="24"/>
          <w:szCs w:val="24"/>
          <w:lang w:val="uk-UA"/>
        </w:rPr>
        <w:t>:</w:t>
      </w:r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2 000 000  – </w:t>
      </w:r>
      <w:hyperlink r:id="rId7">
        <w:r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Корабельний райсуд м. Миколаєва, 14.03.2024, № 488/50/23, ЄДРСР: 117635123</w:t>
        </w:r>
      </w:hyperlink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2 000 000 – </w:t>
      </w:r>
      <w:hyperlink r:id="rId8">
        <w:r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Київський апеляційний суд, 14.07.2022, № 752/168/20, ЄДРСР: 105359562</w:t>
        </w:r>
      </w:hyperlink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1 500 000 та 1 000 000 – </w:t>
      </w:r>
      <w:hyperlink r:id="rId9">
        <w:proofErr w:type="spellStart"/>
        <w:r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Новоархангельський</w:t>
        </w:r>
        <w:proofErr w:type="spellEnd"/>
        <w:r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райсуд Кіровоградської області, 26.12.2023, № 394/821/23, ЄДРСР: 115920603</w:t>
        </w:r>
      </w:hyperlink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1 500 000 трьом людям – </w:t>
      </w:r>
      <w:hyperlink r:id="rId10">
        <w:r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Дніпровський райсуд м. Києва, 26.06.2023, № 757/31502/20, ЄДРСР: 111775981</w:t>
        </w:r>
      </w:hyperlink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1 449 924 – </w:t>
      </w:r>
      <w:hyperlink r:id="rId11">
        <w:r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Центральний райсуд м. Миколаєва, 15.05.2023, № 490/8604/19, ЄДРСР: 110843549</w:t>
        </w:r>
      </w:hyperlink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>1 000 000:</w:t>
      </w:r>
    </w:p>
    <w:p w:rsidR="00792F61" w:rsidRPr="00E76947" w:rsidRDefault="00066FCD" w:rsidP="008D7661">
      <w:pPr>
        <w:pStyle w:val="a6"/>
        <w:numPr>
          <w:ilvl w:val="0"/>
          <w:numId w:val="1"/>
        </w:numPr>
        <w:spacing w:before="120" w:line="240" w:lineRule="auto"/>
        <w:ind w:left="709" w:right="709"/>
        <w:jc w:val="both"/>
        <w:rPr>
          <w:rFonts w:asciiTheme="majorHAnsi" w:eastAsia="Calibri" w:hAnsiTheme="majorHAnsi" w:cstheme="majorHAnsi"/>
          <w:sz w:val="24"/>
          <w:szCs w:val="24"/>
        </w:rPr>
      </w:pPr>
      <w:hyperlink r:id="rId12"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Міжгірський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райсуд Закарпатської області, 12.02.2024, № 302/1235/22, ЄДРСР: 116996008</w:t>
        </w:r>
      </w:hyperlink>
    </w:p>
    <w:p w:rsidR="00792F61" w:rsidRPr="00E76947" w:rsidRDefault="00066FCD" w:rsidP="008D7661">
      <w:pPr>
        <w:pStyle w:val="a6"/>
        <w:numPr>
          <w:ilvl w:val="0"/>
          <w:numId w:val="1"/>
        </w:numPr>
        <w:spacing w:line="240" w:lineRule="auto"/>
        <w:ind w:left="709" w:right="709"/>
        <w:jc w:val="both"/>
        <w:rPr>
          <w:rFonts w:asciiTheme="majorHAnsi" w:eastAsia="Calibri" w:hAnsiTheme="majorHAnsi" w:cstheme="majorHAnsi"/>
          <w:sz w:val="24"/>
          <w:szCs w:val="24"/>
        </w:rPr>
      </w:pPr>
      <w:hyperlink r:id="rId13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Дніпровський райсуд м. Києва, 27.11.2023, № 761/12772/22, ЄДРСР: 115199725</w:t>
        </w:r>
      </w:hyperlink>
    </w:p>
    <w:p w:rsidR="00792F61" w:rsidRPr="00E76947" w:rsidRDefault="00066FCD" w:rsidP="008D7661">
      <w:pPr>
        <w:pStyle w:val="a6"/>
        <w:numPr>
          <w:ilvl w:val="0"/>
          <w:numId w:val="1"/>
        </w:numPr>
        <w:spacing w:line="240" w:lineRule="auto"/>
        <w:ind w:left="709" w:right="709"/>
        <w:jc w:val="both"/>
        <w:rPr>
          <w:rFonts w:asciiTheme="majorHAnsi" w:eastAsia="Calibri" w:hAnsiTheme="majorHAnsi" w:cstheme="majorHAnsi"/>
          <w:sz w:val="24"/>
          <w:szCs w:val="24"/>
        </w:rPr>
      </w:pPr>
      <w:hyperlink r:id="rId14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Голосіївський райсуд м. Києва, 30.10.2023, № 752/15028/22, ЄДРСР: 114514153</w:t>
        </w:r>
      </w:hyperlink>
    </w:p>
    <w:p w:rsidR="00792F61" w:rsidRPr="00E76947" w:rsidRDefault="00066FCD" w:rsidP="008D7661">
      <w:pPr>
        <w:pStyle w:val="a6"/>
        <w:numPr>
          <w:ilvl w:val="0"/>
          <w:numId w:val="1"/>
        </w:numPr>
        <w:spacing w:line="240" w:lineRule="auto"/>
        <w:ind w:left="709" w:right="709"/>
        <w:jc w:val="both"/>
        <w:rPr>
          <w:rFonts w:asciiTheme="majorHAnsi" w:eastAsia="Calibri" w:hAnsiTheme="majorHAnsi" w:cstheme="majorHAnsi"/>
          <w:sz w:val="24"/>
          <w:szCs w:val="24"/>
        </w:rPr>
      </w:pPr>
      <w:hyperlink r:id="rId15"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Городищенський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райсуд Черкаської області, 30.10.2023, № 691/290/17, ЄДРСР: 114670889</w:t>
        </w:r>
      </w:hyperlink>
    </w:p>
    <w:p w:rsidR="00792F61" w:rsidRPr="00E76947" w:rsidRDefault="00066FCD" w:rsidP="008D7661">
      <w:pPr>
        <w:pStyle w:val="a6"/>
        <w:numPr>
          <w:ilvl w:val="0"/>
          <w:numId w:val="1"/>
        </w:numPr>
        <w:spacing w:line="240" w:lineRule="auto"/>
        <w:ind w:left="709" w:right="709"/>
        <w:jc w:val="both"/>
        <w:rPr>
          <w:rFonts w:asciiTheme="majorHAnsi" w:eastAsia="Calibri" w:hAnsiTheme="majorHAnsi" w:cstheme="majorHAnsi"/>
          <w:sz w:val="24"/>
          <w:szCs w:val="24"/>
        </w:rPr>
      </w:pPr>
      <w:hyperlink r:id="rId16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Дрогобицький міськрайсуд Львівської області, 26.10.2023, № 442/9375/21, ЄДРСР: 114468290</w:t>
        </w:r>
      </w:hyperlink>
    </w:p>
    <w:p w:rsidR="00792F61" w:rsidRPr="00E76947" w:rsidRDefault="00066FCD" w:rsidP="008D7661">
      <w:pPr>
        <w:pStyle w:val="a6"/>
        <w:numPr>
          <w:ilvl w:val="0"/>
          <w:numId w:val="1"/>
        </w:numPr>
        <w:spacing w:line="240" w:lineRule="auto"/>
        <w:ind w:left="709" w:right="709"/>
        <w:jc w:val="both"/>
        <w:rPr>
          <w:rFonts w:asciiTheme="majorHAnsi" w:eastAsia="Calibri" w:hAnsiTheme="majorHAnsi" w:cstheme="majorHAnsi"/>
          <w:sz w:val="24"/>
          <w:szCs w:val="24"/>
        </w:rPr>
      </w:pPr>
      <w:hyperlink r:id="rId17"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Октябрський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райсуд м. Полтави, 23.10.2023, № 643/23134/21, ЄДРСР: 114456095</w:t>
        </w:r>
      </w:hyperlink>
    </w:p>
    <w:p w:rsidR="00792F61" w:rsidRPr="00E76947" w:rsidRDefault="00066FCD" w:rsidP="008D7661">
      <w:pPr>
        <w:pStyle w:val="a6"/>
        <w:numPr>
          <w:ilvl w:val="0"/>
          <w:numId w:val="1"/>
        </w:numPr>
        <w:spacing w:line="240" w:lineRule="auto"/>
        <w:ind w:left="709" w:right="709"/>
        <w:jc w:val="both"/>
        <w:rPr>
          <w:rFonts w:asciiTheme="majorHAnsi" w:eastAsia="Calibri" w:hAnsiTheme="majorHAnsi" w:cstheme="majorHAnsi"/>
          <w:sz w:val="24"/>
          <w:szCs w:val="24"/>
        </w:rPr>
      </w:pPr>
      <w:hyperlink r:id="rId18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Костянтинівський міськрайсуд Донецької області, 23.01.2024, № 233/5473/23, ЄДРСР: 116503133</w:t>
        </w:r>
      </w:hyperlink>
    </w:p>
    <w:p w:rsidR="00792F61" w:rsidRPr="00E76947" w:rsidRDefault="00792F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E76947">
        <w:rPr>
          <w:rFonts w:asciiTheme="majorHAnsi" w:eastAsia="Calibri" w:hAnsiTheme="majorHAnsi" w:cstheme="majorHAnsi"/>
          <w:b/>
          <w:sz w:val="24"/>
          <w:szCs w:val="24"/>
        </w:rPr>
        <w:t>Суми компенсації за смерть:</w:t>
      </w:r>
    </w:p>
    <w:p w:rsidR="00792F61" w:rsidRPr="00E76947" w:rsidRDefault="00E76947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700 000 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</w:rPr>
        <w:t>грн</w:t>
      </w:r>
      <w:proofErr w:type="spellEnd"/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 </w:t>
      </w:r>
      <w:r w:rsidRPr="00E76947">
        <w:rPr>
          <w:rFonts w:asciiTheme="majorHAnsi" w:eastAsia="Calibri" w:hAnsiTheme="majorHAnsi" w:cstheme="majorHAnsi"/>
          <w:sz w:val="24"/>
          <w:szCs w:val="24"/>
        </w:rPr>
        <w:t>–</w:t>
      </w:r>
      <w:r w:rsidRPr="00E76947">
        <w:rPr>
          <w:rFonts w:asciiTheme="majorHAnsi" w:hAnsiTheme="majorHAnsi" w:cstheme="majorHAnsi"/>
          <w:sz w:val="24"/>
          <w:szCs w:val="24"/>
        </w:rPr>
        <w:t xml:space="preserve"> </w:t>
      </w:r>
      <w:hyperlink r:id="rId19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Калуський міськрайсуд Івано-Франківської області, 20.03.2024, № 345/5709/23, ЄДРСР: 117775118</w:t>
        </w:r>
      </w:hyperlink>
    </w:p>
    <w:p w:rsidR="00792F61" w:rsidRPr="00E76947" w:rsidRDefault="00E76947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  <w:lang w:val="uk-UA"/>
        </w:rPr>
      </w:pPr>
      <w:r w:rsidRPr="00E76947">
        <w:rPr>
          <w:rFonts w:asciiTheme="majorHAnsi" w:hAnsiTheme="majorHAnsi" w:cstheme="majorHAnsi"/>
          <w:sz w:val="24"/>
          <w:szCs w:val="24"/>
          <w:lang w:val="uk-UA"/>
        </w:rPr>
        <w:t xml:space="preserve">150 000 </w:t>
      </w:r>
      <w:proofErr w:type="spellStart"/>
      <w:r w:rsidRPr="00E76947">
        <w:rPr>
          <w:rFonts w:asciiTheme="majorHAnsi" w:hAnsiTheme="majorHAnsi" w:cstheme="majorHAnsi"/>
          <w:sz w:val="24"/>
          <w:szCs w:val="24"/>
          <w:lang w:val="uk-UA"/>
        </w:rPr>
        <w:t>грн</w:t>
      </w:r>
      <w:proofErr w:type="spellEnd"/>
      <w:r w:rsidRPr="00E76947">
        <w:rPr>
          <w:rFonts w:asciiTheme="majorHAnsi" w:hAnsiTheme="majorHAnsi" w:cstheme="majorHAnsi"/>
          <w:sz w:val="24"/>
          <w:szCs w:val="24"/>
          <w:lang w:val="uk-UA"/>
        </w:rPr>
        <w:t xml:space="preserve"> – </w:t>
      </w:r>
      <w:hyperlink r:id="rId20"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Зміївський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райсуд Харківської області, 19.03.2024, № 621/216/24, ЄДРСР: 117745002</w:t>
        </w:r>
      </w:hyperlink>
    </w:p>
    <w:p w:rsidR="00792F61" w:rsidRPr="00E76947" w:rsidRDefault="00E76947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250 000 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</w:rPr>
        <w:t>грн</w:t>
      </w:r>
      <w:proofErr w:type="spellEnd"/>
      <w:r w:rsidRPr="00E76947">
        <w:rPr>
          <w:rFonts w:asciiTheme="majorHAnsi" w:hAnsiTheme="majorHAnsi" w:cstheme="majorHAnsi"/>
          <w:sz w:val="24"/>
          <w:szCs w:val="24"/>
        </w:rPr>
        <w:t xml:space="preserve"> </w:t>
      </w:r>
      <w:r w:rsidRPr="00E76947">
        <w:rPr>
          <w:rFonts w:asciiTheme="majorHAnsi" w:hAnsiTheme="majorHAnsi" w:cstheme="majorHAnsi"/>
          <w:sz w:val="24"/>
          <w:szCs w:val="24"/>
          <w:lang w:val="uk-UA"/>
        </w:rPr>
        <w:t>–</w:t>
      </w:r>
      <w:r w:rsidRPr="00E76947">
        <w:rPr>
          <w:rFonts w:asciiTheme="majorHAnsi" w:hAnsiTheme="majorHAnsi" w:cstheme="majorHAnsi"/>
          <w:sz w:val="24"/>
          <w:szCs w:val="24"/>
          <w:lang w:val="uk-UA"/>
        </w:rPr>
        <w:t xml:space="preserve"> </w:t>
      </w:r>
      <w:hyperlink r:id="rId21"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Великоновосілківський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районний суд Донецької області, 08.03.2024, № 220/1044/23, ЄДРСР: 117516879</w:t>
        </w:r>
      </w:hyperlink>
    </w:p>
    <w:p w:rsidR="00792F61" w:rsidRPr="00E76947" w:rsidRDefault="00E76947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107 249,78 та 100 000 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</w:rPr>
        <w:t>грн</w:t>
      </w:r>
      <w:proofErr w:type="spellEnd"/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 </w:t>
      </w:r>
      <w:r w:rsidRPr="00E76947">
        <w:rPr>
          <w:rFonts w:asciiTheme="majorHAnsi" w:hAnsiTheme="majorHAnsi" w:cstheme="majorHAnsi"/>
          <w:sz w:val="24"/>
          <w:szCs w:val="24"/>
          <w:lang w:val="uk-UA"/>
        </w:rPr>
        <w:t>–</w:t>
      </w:r>
      <w:r w:rsidRPr="00E76947">
        <w:rPr>
          <w:rFonts w:asciiTheme="majorHAnsi" w:hAnsiTheme="majorHAnsi" w:cstheme="majorHAnsi"/>
          <w:sz w:val="24"/>
          <w:szCs w:val="24"/>
          <w:lang w:val="uk-UA"/>
        </w:rPr>
        <w:t xml:space="preserve"> </w:t>
      </w:r>
      <w:hyperlink r:id="rId22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Вінницький міський суд Вінницької області, 08.03.2024, № 127/687/23, ЄДРСР: 117612932</w:t>
        </w:r>
      </w:hyperlink>
    </w:p>
    <w:p w:rsidR="00792F61" w:rsidRPr="00E76947" w:rsidRDefault="00E76947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200 000 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</w:rPr>
        <w:t>грн</w:t>
      </w:r>
      <w:proofErr w:type="spellEnd"/>
      <w:r w:rsidRPr="00E76947">
        <w:rPr>
          <w:rFonts w:asciiTheme="majorHAnsi" w:hAnsiTheme="majorHAnsi" w:cstheme="majorHAnsi"/>
          <w:sz w:val="24"/>
          <w:szCs w:val="24"/>
        </w:rPr>
        <w:t xml:space="preserve"> </w:t>
      </w: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– </w:t>
      </w:r>
      <w:hyperlink r:id="rId23"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Павлоградський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</w:t>
        </w:r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міськрайонний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суд Дніпропетровської області, 06.03.2024, № 185/14144/23, ЄДРСР: 117576478</w:t>
        </w:r>
      </w:hyperlink>
    </w:p>
    <w:p w:rsidR="00792F61" w:rsidRPr="00E76947" w:rsidRDefault="00792F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E76947">
        <w:rPr>
          <w:rFonts w:asciiTheme="majorHAnsi" w:eastAsia="Calibri" w:hAnsiTheme="majorHAnsi" w:cstheme="majorHAnsi"/>
          <w:b/>
          <w:sz w:val="24"/>
          <w:szCs w:val="24"/>
        </w:rPr>
        <w:t>Суми компенсації за каліцтво:</w:t>
      </w:r>
    </w:p>
    <w:p w:rsidR="00792F61" w:rsidRPr="00E76947" w:rsidRDefault="00E76947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90 647,59 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</w:rPr>
        <w:t>грн</w:t>
      </w:r>
      <w:proofErr w:type="spellEnd"/>
      <w:r w:rsidRPr="00E76947">
        <w:rPr>
          <w:rFonts w:asciiTheme="majorHAnsi" w:hAnsiTheme="majorHAnsi" w:cstheme="majorHAnsi"/>
          <w:sz w:val="24"/>
          <w:szCs w:val="24"/>
        </w:rPr>
        <w:t xml:space="preserve"> </w:t>
      </w:r>
      <w:r w:rsidRPr="00E76947">
        <w:rPr>
          <w:rFonts w:asciiTheme="majorHAnsi" w:eastAsia="Calibri" w:hAnsiTheme="majorHAnsi" w:cstheme="majorHAnsi"/>
          <w:sz w:val="24"/>
          <w:szCs w:val="24"/>
        </w:rPr>
        <w:t>–</w:t>
      </w:r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 </w:t>
      </w:r>
      <w:hyperlink r:id="rId24"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Орджонікідзевський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райсуд м. Харкова, 24.02.2020, № 644/7193/17, ЄДРСР: 87785590</w:t>
        </w:r>
      </w:hyperlink>
    </w:p>
    <w:p w:rsidR="00792F61" w:rsidRPr="00E76947" w:rsidRDefault="00E76947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50 000 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>грн</w:t>
      </w:r>
      <w:proofErr w:type="spellEnd"/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 </w:t>
      </w:r>
      <w:r w:rsidRPr="00E76947">
        <w:rPr>
          <w:rFonts w:asciiTheme="majorHAnsi" w:eastAsia="Calibri" w:hAnsiTheme="majorHAnsi" w:cstheme="majorHAnsi"/>
          <w:sz w:val="24"/>
          <w:szCs w:val="24"/>
        </w:rPr>
        <w:t>–</w:t>
      </w:r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 </w:t>
      </w:r>
      <w:hyperlink r:id="rId25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Галицький райсуд міста Львова, 13.12.2018, № 461/6597/17, ЄДРСР: 78528984</w:t>
        </w:r>
      </w:hyperlink>
    </w:p>
    <w:p w:rsidR="00792F61" w:rsidRPr="00E76947" w:rsidRDefault="00E76947">
      <w:pPr>
        <w:spacing w:before="120" w:line="240" w:lineRule="auto"/>
        <w:ind w:left="285" w:right="709"/>
        <w:jc w:val="both"/>
        <w:rPr>
          <w:rFonts w:asciiTheme="majorHAnsi" w:eastAsia="Calibri" w:hAnsiTheme="majorHAnsi" w:cstheme="majorHAnsi"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lastRenderedPageBreak/>
        <w:t xml:space="preserve">40 000 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>грн</w:t>
      </w:r>
      <w:proofErr w:type="spellEnd"/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 </w:t>
      </w:r>
      <w:r w:rsidRPr="00E76947">
        <w:rPr>
          <w:rFonts w:asciiTheme="majorHAnsi" w:eastAsia="Calibri" w:hAnsiTheme="majorHAnsi" w:cstheme="majorHAnsi"/>
          <w:sz w:val="24"/>
          <w:szCs w:val="24"/>
        </w:rPr>
        <w:t>–</w:t>
      </w:r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 </w:t>
      </w:r>
      <w:hyperlink r:id="rId26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Дзержинський </w:t>
        </w:r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міськсуд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Донецької області, 20.03.2024, № 225/2489/23, ЄДРСР: 117783041</w:t>
        </w:r>
      </w:hyperlink>
    </w:p>
    <w:p w:rsidR="00792F61" w:rsidRPr="00E76947" w:rsidRDefault="00792F61">
      <w:pPr>
        <w:spacing w:before="120" w:line="240" w:lineRule="auto"/>
        <w:ind w:left="285" w:right="709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92F61" w:rsidRPr="00E76947" w:rsidRDefault="00066FCD">
      <w:pPr>
        <w:spacing w:before="120" w:line="240" w:lineRule="auto"/>
        <w:ind w:left="285" w:right="709"/>
        <w:jc w:val="both"/>
        <w:rPr>
          <w:rFonts w:asciiTheme="majorHAnsi" w:eastAsia="Calibri" w:hAnsiTheme="majorHAnsi" w:cstheme="majorHAnsi"/>
          <w:b/>
          <w:sz w:val="24"/>
          <w:szCs w:val="24"/>
          <w:lang w:val="uk-UA"/>
        </w:rPr>
      </w:pPr>
      <w:hyperlink r:id="rId27">
        <w:r w:rsidR="008D7661" w:rsidRPr="00E76947">
          <w:rPr>
            <w:rFonts w:asciiTheme="majorHAnsi" w:eastAsia="Calibri" w:hAnsiTheme="majorHAnsi" w:cstheme="majorHAnsi"/>
            <w:b/>
            <w:color w:val="1155CC"/>
            <w:sz w:val="24"/>
            <w:szCs w:val="24"/>
          </w:rPr>
          <w:t>Виплати, не пов’язан</w:t>
        </w:r>
        <w:r w:rsidR="00E76947">
          <w:rPr>
            <w:rFonts w:asciiTheme="majorHAnsi" w:eastAsia="Calibri" w:hAnsiTheme="majorHAnsi" w:cstheme="majorHAnsi"/>
            <w:b/>
            <w:color w:val="1155CC"/>
            <w:sz w:val="24"/>
            <w:szCs w:val="24"/>
          </w:rPr>
          <w:t xml:space="preserve">і із загибеллю під час захисту </w:t>
        </w:r>
        <w:r w:rsidR="00E76947">
          <w:rPr>
            <w:rFonts w:asciiTheme="majorHAnsi" w:eastAsia="Calibri" w:hAnsiTheme="majorHAnsi" w:cstheme="majorHAnsi"/>
            <w:b/>
            <w:color w:val="1155CC"/>
            <w:sz w:val="24"/>
            <w:szCs w:val="24"/>
            <w:lang w:val="uk-UA"/>
          </w:rPr>
          <w:t>Б</w:t>
        </w:r>
        <w:proofErr w:type="spellStart"/>
        <w:r w:rsidR="008D7661" w:rsidRPr="00E76947">
          <w:rPr>
            <w:rFonts w:asciiTheme="majorHAnsi" w:eastAsia="Calibri" w:hAnsiTheme="majorHAnsi" w:cstheme="majorHAnsi"/>
            <w:b/>
            <w:color w:val="1155CC"/>
            <w:sz w:val="24"/>
            <w:szCs w:val="24"/>
          </w:rPr>
          <w:t>атьківщини</w:t>
        </w:r>
        <w:proofErr w:type="spellEnd"/>
        <w:r w:rsidR="008D7661" w:rsidRPr="00E76947">
          <w:rPr>
            <w:rFonts w:asciiTheme="majorHAnsi" w:eastAsia="Calibri" w:hAnsiTheme="majorHAnsi" w:cstheme="majorHAnsi"/>
            <w:b/>
            <w:color w:val="1155CC"/>
            <w:sz w:val="24"/>
            <w:szCs w:val="24"/>
          </w:rPr>
          <w:t xml:space="preserve"> військового</w:t>
        </w:r>
      </w:hyperlink>
      <w:r w:rsidR="00E76947">
        <w:rPr>
          <w:rFonts w:asciiTheme="majorHAnsi" w:eastAsia="Calibri" w:hAnsiTheme="majorHAnsi" w:cstheme="majorHAnsi"/>
          <w:b/>
          <w:color w:val="1155CC"/>
          <w:sz w:val="24"/>
          <w:szCs w:val="24"/>
          <w:lang w:val="uk-UA"/>
        </w:rPr>
        <w:t>:</w:t>
      </w:r>
    </w:p>
    <w:p w:rsidR="00792F61" w:rsidRPr="00E76947" w:rsidRDefault="008D7661" w:rsidP="00E76947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09" w:righ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>якщо військовий помер під час виконання обов’язків в</w:t>
      </w:r>
      <w:r w:rsidR="00E76947">
        <w:rPr>
          <w:rFonts w:asciiTheme="majorHAnsi" w:eastAsia="Calibri" w:hAnsiTheme="majorHAnsi" w:cstheme="majorHAnsi"/>
          <w:color w:val="000000"/>
          <w:sz w:val="24"/>
          <w:szCs w:val="24"/>
        </w:rPr>
        <w:t>ійськової служби, а не зах</w:t>
      </w:r>
      <w:r w:rsidR="00E76947"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исту </w:t>
      </w:r>
      <w:r w:rsidR="00E76947" w:rsidRPr="00E76947">
        <w:rPr>
          <w:rFonts w:asciiTheme="majorHAnsi" w:eastAsia="Calibri" w:hAnsiTheme="majorHAnsi" w:cstheme="majorHAnsi"/>
          <w:color w:val="000000"/>
          <w:sz w:val="24"/>
          <w:szCs w:val="24"/>
          <w:lang w:val="uk-UA"/>
        </w:rPr>
        <w:t>Б</w:t>
      </w:r>
      <w:proofErr w:type="spellStart"/>
      <w:r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>атьківщини</w:t>
      </w:r>
      <w:proofErr w:type="spellEnd"/>
      <w:r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>, то розмір виплати становить 750 прожиткових мінімумів для працездатни</w:t>
      </w:r>
      <w:r w:rsidR="00E7694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х осіб.  Зараз це 2 271 000 </w:t>
      </w:r>
      <w:proofErr w:type="spellStart"/>
      <w:r w:rsidR="00E76947">
        <w:rPr>
          <w:rFonts w:asciiTheme="majorHAnsi" w:eastAsia="Calibri" w:hAnsiTheme="majorHAnsi" w:cstheme="majorHAnsi"/>
          <w:color w:val="000000"/>
          <w:sz w:val="24"/>
          <w:szCs w:val="24"/>
        </w:rPr>
        <w:t>грн</w:t>
      </w:r>
      <w:proofErr w:type="spellEnd"/>
      <w:r w:rsidR="00E76947">
        <w:rPr>
          <w:rFonts w:asciiTheme="majorHAnsi" w:eastAsia="Calibri" w:hAnsiTheme="majorHAnsi" w:cstheme="majorHAnsi"/>
          <w:color w:val="000000"/>
          <w:sz w:val="24"/>
          <w:szCs w:val="24"/>
          <w:lang w:val="uk-UA"/>
        </w:rPr>
        <w:t>;</w:t>
      </w:r>
    </w:p>
    <w:p w:rsidR="00792F61" w:rsidRPr="00E76947" w:rsidRDefault="008D7661" w:rsidP="008D7661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>якщо смерть настала під час проходження військової служби, наприклад, від хвороби, яка отримана під час проходження військової служби, то розмір виплати становить 500 прожиткових мі</w:t>
      </w:r>
      <w:r w:rsidR="00E7694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німумів. Зараз це 1 514 000 </w:t>
      </w:r>
      <w:proofErr w:type="spellStart"/>
      <w:r w:rsidR="00E76947">
        <w:rPr>
          <w:rFonts w:asciiTheme="majorHAnsi" w:eastAsia="Calibri" w:hAnsiTheme="majorHAnsi" w:cstheme="majorHAnsi"/>
          <w:color w:val="000000"/>
          <w:sz w:val="24"/>
          <w:szCs w:val="24"/>
        </w:rPr>
        <w:t>грн</w:t>
      </w:r>
      <w:proofErr w:type="spellEnd"/>
      <w:r w:rsidR="00E76947">
        <w:rPr>
          <w:rFonts w:asciiTheme="majorHAnsi" w:eastAsia="Calibri" w:hAnsiTheme="majorHAnsi" w:cstheme="majorHAnsi"/>
          <w:color w:val="000000"/>
          <w:sz w:val="24"/>
          <w:szCs w:val="24"/>
          <w:lang w:val="uk-UA"/>
        </w:rPr>
        <w:t>;</w:t>
      </w:r>
    </w:p>
    <w:p w:rsidR="00792F61" w:rsidRPr="00E76947" w:rsidRDefault="00E76947" w:rsidP="008D7661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  <w:lang w:val="uk-UA"/>
        </w:rPr>
        <w:t>у</w:t>
      </w:r>
      <w:r w:rsidR="008D7661"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сім військовослужбовцям ЗСУ, які загинули на війні під час захисту України, визначена виплата 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val="uk-UA"/>
        </w:rPr>
        <w:t xml:space="preserve">в розмірі </w:t>
      </w:r>
      <w:r w:rsidR="008D7661"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15 </w:t>
      </w:r>
      <w:proofErr w:type="spellStart"/>
      <w:r w:rsidR="008D7661"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>млн</w:t>
      </w:r>
      <w:proofErr w:type="spellEnd"/>
      <w:r w:rsidR="008D7661"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7661"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>грн</w:t>
      </w:r>
      <w:proofErr w:type="spellEnd"/>
      <w:r w:rsidR="008D7661"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– </w:t>
      </w:r>
      <w:hyperlink r:id="rId28" w:anchor="Text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постанова Кабміну № 168 від 28.02.2022</w:t>
        </w:r>
      </w:hyperlink>
      <w:r w:rsidR="008D7661" w:rsidRPr="00E76947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:rsidR="00792F61" w:rsidRPr="00E76947" w:rsidRDefault="00792F61">
      <w:pPr>
        <w:spacing w:before="120" w:line="240" w:lineRule="auto"/>
        <w:ind w:left="285" w:right="709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76947" w:rsidRDefault="008D7661" w:rsidP="00E76947">
      <w:pPr>
        <w:spacing w:before="120" w:line="240" w:lineRule="auto"/>
        <w:ind w:left="285" w:right="709"/>
        <w:jc w:val="both"/>
        <w:rPr>
          <w:rFonts w:asciiTheme="majorHAnsi" w:eastAsia="Calibri" w:hAnsiTheme="majorHAnsi" w:cstheme="majorHAnsi"/>
          <w:b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b/>
          <w:sz w:val="24"/>
          <w:szCs w:val="24"/>
        </w:rPr>
        <w:t>Компенсація за помилкове кримінальне переслідуванн</w:t>
      </w:r>
      <w:r w:rsidR="00E76947">
        <w:rPr>
          <w:rFonts w:asciiTheme="majorHAnsi" w:eastAsia="Calibri" w:hAnsiTheme="majorHAnsi" w:cstheme="majorHAnsi"/>
          <w:b/>
          <w:sz w:val="24"/>
          <w:szCs w:val="24"/>
        </w:rPr>
        <w:t>я – нове приниження від держави</w:t>
      </w:r>
    </w:p>
    <w:p w:rsidR="00E76947" w:rsidRDefault="008D7661" w:rsidP="00E76947">
      <w:pPr>
        <w:spacing w:before="120" w:line="240" w:lineRule="auto"/>
        <w:ind w:left="285" w:right="709"/>
        <w:jc w:val="both"/>
        <w:rPr>
          <w:rFonts w:asciiTheme="majorHAnsi" w:eastAsia="Calibri" w:hAnsiTheme="majorHAnsi" w:cstheme="majorHAnsi"/>
          <w:b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>З 2024 року людей принижують розмірами через врахування зменшення мінімальної зарплати д</w:t>
      </w:r>
      <w:r w:rsidR="00E76947">
        <w:rPr>
          <w:rFonts w:asciiTheme="majorHAnsi" w:eastAsia="Calibri" w:hAnsiTheme="majorHAnsi" w:cstheme="majorHAnsi"/>
          <w:sz w:val="24"/>
          <w:szCs w:val="24"/>
        </w:rPr>
        <w:t>ля компенсацій з 2024 року до 1</w:t>
      </w:r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600 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</w:rPr>
        <w:t>грн</w:t>
      </w:r>
      <w:proofErr w:type="spellEnd"/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 за місяць:</w:t>
      </w:r>
    </w:p>
    <w:p w:rsidR="00E76947" w:rsidRDefault="00E76947" w:rsidP="00E76947">
      <w:pPr>
        <w:spacing w:before="120" w:line="240" w:lineRule="auto"/>
        <w:ind w:left="285" w:right="709"/>
        <w:jc w:val="both"/>
        <w:rPr>
          <w:rFonts w:asciiTheme="majorHAnsi" w:eastAsia="Calibri" w:hAnsiTheme="majorHAnsi" w:cstheme="majorHAnsi"/>
          <w:b/>
          <w:sz w:val="24"/>
          <w:szCs w:val="24"/>
          <w:lang w:val="uk-UA"/>
        </w:rPr>
      </w:pPr>
      <w:r>
        <w:rPr>
          <w:rFonts w:asciiTheme="majorHAnsi" w:hAnsiTheme="majorHAnsi" w:cstheme="majorHAnsi"/>
          <w:sz w:val="24"/>
          <w:szCs w:val="24"/>
          <w:lang w:val="uk-UA"/>
        </w:rPr>
        <w:t xml:space="preserve">- </w:t>
      </w:r>
      <w:hyperlink r:id="rId29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Ужгородський </w:t>
        </w:r>
        <w:proofErr w:type="spellStart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міськрайонний</w:t>
        </w:r>
        <w:proofErr w:type="spellEnd"/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 xml:space="preserve"> суд Закарпатської області, 22.02.2024, № 308/1147/24, ЄДРСР: 117218775</w:t>
        </w:r>
      </w:hyperlink>
      <w:r w:rsidR="008D7661" w:rsidRPr="00E76947">
        <w:rPr>
          <w:rFonts w:asciiTheme="majorHAnsi" w:eastAsia="Calibri" w:hAnsiTheme="majorHAnsi" w:cstheme="majorHAnsi"/>
          <w:sz w:val="24"/>
          <w:szCs w:val="24"/>
        </w:rPr>
        <w:t xml:space="preserve"> – замість розрахун</w:t>
      </w:r>
      <w:r w:rsidRPr="00E76947">
        <w:rPr>
          <w:rFonts w:asciiTheme="majorHAnsi" w:eastAsia="Calibri" w:hAnsiTheme="majorHAnsi" w:cstheme="majorHAnsi"/>
          <w:sz w:val="24"/>
          <w:szCs w:val="24"/>
        </w:rPr>
        <w:t>ку 7</w:t>
      </w:r>
      <w:r>
        <w:rPr>
          <w:rFonts w:asciiTheme="majorHAnsi" w:eastAsia="Calibri" w:hAnsiTheme="majorHAnsi" w:cstheme="majorHAnsi"/>
          <w:sz w:val="24"/>
          <w:szCs w:val="24"/>
        </w:rPr>
        <w:t xml:space="preserve">100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грн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за місяць </w:t>
      </w:r>
      <w:r>
        <w:rPr>
          <w:rFonts w:asciiTheme="majorHAnsi" w:eastAsia="Calibri" w:hAnsiTheme="majorHAnsi" w:cstheme="majorHAnsi"/>
          <w:sz w:val="24"/>
          <w:szCs w:val="24"/>
          <w:lang w:val="uk-UA"/>
        </w:rPr>
        <w:t>у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</w:rPr>
        <w:t>зяв</w:t>
      </w:r>
      <w:proofErr w:type="spellEnd"/>
      <w:r w:rsidRPr="00E76947">
        <w:rPr>
          <w:rFonts w:asciiTheme="majorHAnsi" w:eastAsia="Calibri" w:hAnsiTheme="majorHAnsi" w:cstheme="majorHAnsi"/>
          <w:sz w:val="24"/>
          <w:szCs w:val="24"/>
        </w:rPr>
        <w:t xml:space="preserve"> 1600 </w:t>
      </w:r>
      <w:proofErr w:type="spellStart"/>
      <w:r w:rsidRPr="00E76947">
        <w:rPr>
          <w:rFonts w:asciiTheme="majorHAnsi" w:eastAsia="Calibri" w:hAnsiTheme="majorHAnsi" w:cstheme="majorHAnsi"/>
          <w:sz w:val="24"/>
          <w:szCs w:val="24"/>
        </w:rPr>
        <w:t>грн</w:t>
      </w:r>
      <w:proofErr w:type="spellEnd"/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>;</w:t>
      </w:r>
    </w:p>
    <w:p w:rsidR="00792F61" w:rsidRPr="00E76947" w:rsidRDefault="00E76947" w:rsidP="00E76947">
      <w:pPr>
        <w:spacing w:before="120" w:line="240" w:lineRule="auto"/>
        <w:ind w:left="285" w:right="709"/>
        <w:jc w:val="both"/>
        <w:rPr>
          <w:rFonts w:asciiTheme="majorHAnsi" w:eastAsia="Calibri" w:hAnsiTheme="majorHAnsi" w:cstheme="majorHAnsi"/>
          <w:b/>
          <w:sz w:val="24"/>
          <w:szCs w:val="24"/>
          <w:lang w:val="uk-UA"/>
        </w:rPr>
      </w:pPr>
      <w:r>
        <w:rPr>
          <w:rFonts w:asciiTheme="majorHAnsi" w:hAnsiTheme="majorHAnsi" w:cstheme="majorHAnsi"/>
          <w:sz w:val="24"/>
          <w:szCs w:val="24"/>
          <w:lang w:val="uk-UA"/>
        </w:rPr>
        <w:t xml:space="preserve">- </w:t>
      </w:r>
      <w:hyperlink r:id="rId30">
        <w:r w:rsidR="008D7661" w:rsidRPr="00E76947">
          <w:rPr>
            <w:rFonts w:asciiTheme="majorHAnsi" w:eastAsia="Calibri" w:hAnsiTheme="majorHAnsi" w:cstheme="majorHAnsi"/>
            <w:color w:val="1155CC"/>
            <w:sz w:val="24"/>
            <w:szCs w:val="24"/>
          </w:rPr>
          <w:t>Київський районний суд м. Харкова, 15.02.2024, № 953/6248/23, ЄДРСР: 117053383</w:t>
        </w:r>
      </w:hyperlink>
      <w:r w:rsidR="008D7661" w:rsidRPr="00E76947">
        <w:rPr>
          <w:rFonts w:asciiTheme="majorHAnsi" w:eastAsia="Calibri" w:hAnsiTheme="majorHAnsi" w:cstheme="majorHAnsi"/>
          <w:sz w:val="24"/>
          <w:szCs w:val="24"/>
        </w:rPr>
        <w:t xml:space="preserve"> – ідентично.</w:t>
      </w:r>
    </w:p>
    <w:p w:rsidR="00792F61" w:rsidRPr="00E76947" w:rsidRDefault="008D76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  <w:lang w:val="uk-UA"/>
        </w:rPr>
      </w:pPr>
      <w:r w:rsidRPr="00E76947">
        <w:rPr>
          <w:rFonts w:asciiTheme="majorHAnsi" w:eastAsia="Calibri" w:hAnsiTheme="majorHAnsi" w:cstheme="majorHAnsi"/>
          <w:sz w:val="24"/>
          <w:szCs w:val="24"/>
        </w:rPr>
        <w:t>Також можна провести паралель між незаконним розміром відшкодування за притягненням до кримінальної відповідальності</w:t>
      </w:r>
      <w:r w:rsid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 (</w:t>
      </w:r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>з урахуванням мін</w:t>
      </w:r>
      <w:r w:rsidR="00E76947">
        <w:rPr>
          <w:rFonts w:asciiTheme="majorHAnsi" w:eastAsia="Calibri" w:hAnsiTheme="majorHAnsi" w:cstheme="majorHAnsi"/>
          <w:sz w:val="24"/>
          <w:szCs w:val="24"/>
          <w:lang w:val="uk-UA"/>
        </w:rPr>
        <w:t xml:space="preserve">імальної </w:t>
      </w:r>
      <w:r w:rsidRPr="00E76947">
        <w:rPr>
          <w:rFonts w:asciiTheme="majorHAnsi" w:eastAsia="Calibri" w:hAnsiTheme="majorHAnsi" w:cstheme="majorHAnsi"/>
          <w:sz w:val="24"/>
          <w:szCs w:val="24"/>
          <w:lang w:val="uk-UA"/>
        </w:rPr>
        <w:t>заробітної плати):</w:t>
      </w:r>
      <w:bookmarkStart w:id="0" w:name="_GoBack"/>
      <w:bookmarkEnd w:id="0"/>
    </w:p>
    <w:p w:rsidR="00792F61" w:rsidRPr="00E76947" w:rsidRDefault="00792F61">
      <w:pPr>
        <w:spacing w:before="120" w:line="240" w:lineRule="auto"/>
        <w:ind w:left="285" w:right="709" w:hanging="1"/>
        <w:jc w:val="both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a8"/>
        <w:tblW w:w="101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0"/>
        <w:gridCol w:w="4525"/>
      </w:tblGrid>
      <w:tr w:rsidR="00792F61" w:rsidRPr="00E76947"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8D7661">
            <w:pPr>
              <w:widowControl w:val="0"/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E76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Час страждань / сума</w:t>
            </w:r>
          </w:p>
        </w:tc>
        <w:tc>
          <w:tcPr>
            <w:tcW w:w="4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8D7661">
            <w:pPr>
              <w:widowControl w:val="0"/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E76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Розрахунок</w:t>
            </w:r>
          </w:p>
        </w:tc>
      </w:tr>
      <w:tr w:rsidR="00792F61" w:rsidRPr="00E76947"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hyperlink r:id="rId31"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98 міс. 1 день – 656 823 грн збільшили до 900 тис. грн</w:t>
              </w:r>
            </w:hyperlink>
          </w:p>
        </w:tc>
        <w:tc>
          <w:tcPr>
            <w:tcW w:w="4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98 міс. та 1 день x 6</w:t>
            </w:r>
            <w:r w:rsidR="008D7661" w:rsidRPr="00E76947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700 </w:t>
            </w:r>
            <w:proofErr w:type="spellStart"/>
            <w:r w:rsidR="008D7661" w:rsidRPr="00E76947">
              <w:rPr>
                <w:rFonts w:asciiTheme="majorHAnsi" w:eastAsia="Calibri" w:hAnsiTheme="majorHAnsi" w:cstheme="majorHAnsi"/>
                <w:sz w:val="24"/>
                <w:szCs w:val="24"/>
              </w:rPr>
              <w:t>грн</w:t>
            </w:r>
            <w:proofErr w:type="spellEnd"/>
          </w:p>
        </w:tc>
      </w:tr>
      <w:bookmarkStart w:id="1" w:name="_heading=h.gjdgxs" w:colFirst="0" w:colLast="0"/>
      <w:bookmarkEnd w:id="1"/>
      <w:tr w:rsidR="00792F61" w:rsidRPr="00E76947"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066FCD" w:rsidRDefault="008D7661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</w:pPr>
            <w:r w:rsidRPr="00E76947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76947">
              <w:rPr>
                <w:rFonts w:asciiTheme="majorHAnsi" w:hAnsiTheme="majorHAnsi" w:cstheme="majorHAnsi"/>
                <w:sz w:val="24"/>
                <w:szCs w:val="24"/>
              </w:rPr>
              <w:instrText xml:space="preserve"> HYPERLINK "https://reyestr.court.gov.ua/Review/83692673" \h </w:instrText>
            </w:r>
            <w:r w:rsidRPr="00E76947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76947">
              <w:rPr>
                <w:rFonts w:asciiTheme="majorHAnsi" w:eastAsia="Calibri" w:hAnsiTheme="majorHAnsi" w:cstheme="majorHAnsi"/>
                <w:color w:val="1155CC"/>
                <w:sz w:val="24"/>
                <w:szCs w:val="24"/>
              </w:rPr>
              <w:t xml:space="preserve">22 міс. 14 днів – 30 959 </w:t>
            </w:r>
            <w:proofErr w:type="spellStart"/>
            <w:r w:rsidRPr="00E76947">
              <w:rPr>
                <w:rFonts w:asciiTheme="majorHAnsi" w:eastAsia="Calibri" w:hAnsiTheme="majorHAnsi" w:cstheme="majorHAnsi"/>
                <w:color w:val="1155CC"/>
                <w:sz w:val="24"/>
                <w:szCs w:val="24"/>
              </w:rPr>
              <w:t>грн</w:t>
            </w:r>
            <w:proofErr w:type="spellEnd"/>
            <w:r w:rsidRPr="00E76947">
              <w:rPr>
                <w:rFonts w:asciiTheme="majorHAnsi" w:eastAsia="Calibri" w:hAnsiTheme="majorHAnsi" w:cstheme="majorHAnsi"/>
                <w:color w:val="1155CC"/>
                <w:sz w:val="24"/>
                <w:szCs w:val="24"/>
              </w:rPr>
              <w:t xml:space="preserve"> збільшили до 35 тис.</w:t>
            </w:r>
            <w:r w:rsidRPr="00E76947">
              <w:rPr>
                <w:rFonts w:asciiTheme="majorHAnsi" w:eastAsia="Calibri" w:hAnsiTheme="majorHAnsi" w:cstheme="majorHAnsi"/>
                <w:color w:val="1155CC"/>
                <w:sz w:val="24"/>
                <w:szCs w:val="24"/>
              </w:rPr>
              <w:fldChar w:fldCharType="end"/>
            </w:r>
            <w:r w:rsidR="00066FCD"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66FCD"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(22 міс. x 1</w:t>
            </w:r>
            <w:r w:rsidR="008D7661" w:rsidRPr="00E76947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378 </w:t>
            </w:r>
            <w:proofErr w:type="spellStart"/>
            <w:r w:rsidR="008D7661" w:rsidRPr="00E76947">
              <w:rPr>
                <w:rFonts w:asciiTheme="majorHAnsi" w:eastAsia="Calibri" w:hAnsiTheme="majorHAnsi" w:cstheme="majorHAnsi"/>
                <w:sz w:val="24"/>
                <w:szCs w:val="24"/>
              </w:rPr>
              <w:t>грн</w:t>
            </w:r>
            <w:proofErr w:type="spellEnd"/>
            <w:r w:rsidR="008D7661" w:rsidRPr="00E76947">
              <w:rPr>
                <w:rFonts w:asciiTheme="majorHAnsi" w:eastAsia="Calibri" w:hAnsiTheme="majorHAnsi" w:cstheme="majorHAnsi"/>
                <w:sz w:val="24"/>
                <w:szCs w:val="24"/>
              </w:rPr>
              <w:t>) + (14 день x 45,93 грн)</w:t>
            </w:r>
          </w:p>
        </w:tc>
      </w:tr>
      <w:tr w:rsidR="00792F61" w:rsidRPr="00E76947"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hyperlink r:id="rId32"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49 міс. 1 день – 294 193,54 грн</w:t>
              </w:r>
            </w:hyperlink>
          </w:p>
        </w:tc>
        <w:tc>
          <w:tcPr>
            <w:tcW w:w="4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(6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  <w:t>000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грн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x 49 міс.) + (6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  <w:t>000</w:t>
            </w:r>
            <w:r w:rsidR="008D7661" w:rsidRPr="00E76947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грн / 31 день x 1 день)</w:t>
            </w:r>
          </w:p>
        </w:tc>
      </w:tr>
      <w:tr w:rsidR="00792F61" w:rsidRPr="00E76947"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hyperlink r:id="rId33"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53 міс. 23 дні – 349 483,33 грн</w:t>
              </w:r>
            </w:hyperlink>
          </w:p>
        </w:tc>
        <w:tc>
          <w:tcPr>
            <w:tcW w:w="4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(65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  <w:t>00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грн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x 53 міс.) + (65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  <w:t>00</w:t>
            </w:r>
            <w:r w:rsidR="008D7661" w:rsidRPr="00E76947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/ 30 x 23 дні)</w:t>
            </w:r>
          </w:p>
        </w:tc>
      </w:tr>
      <w:tr w:rsidR="00792F61" w:rsidRPr="00E76947"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066FCD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</w:pPr>
            <w:hyperlink r:id="rId34"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100 міс. 9 дн</w:t>
              </w:r>
              <w:r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 xml:space="preserve">ів – 601 800 </w:t>
              </w:r>
              <w:proofErr w:type="spellStart"/>
              <w:r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грн</w:t>
              </w:r>
              <w:proofErr w:type="spellEnd"/>
              <w:r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 xml:space="preserve"> збільшили до 1</w:t>
              </w:r>
              <w:r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  <w:lang w:val="uk-UA"/>
                </w:rPr>
                <w:t>,</w:t>
              </w:r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 xml:space="preserve">5 </w:t>
              </w:r>
              <w:proofErr w:type="spellStart"/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млн</w:t>
              </w:r>
              <w:proofErr w:type="spellEnd"/>
            </w:hyperlink>
            <w:r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(6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  <w:t>000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x 100 міс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  <w:t>.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) + (6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  <w:t>000</w:t>
            </w:r>
            <w:r w:rsidR="008D7661" w:rsidRPr="00E76947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/ 30 днів x 9 днів)</w:t>
            </w:r>
          </w:p>
        </w:tc>
      </w:tr>
      <w:tr w:rsidR="00792F61" w:rsidRPr="00E76947"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066FCD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</w:pPr>
            <w:hyperlink r:id="rId35"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42 міс. – 198 366 грн збільшили до 600 тис.</w:t>
              </w:r>
            </w:hyperlink>
            <w:r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>грн</w:t>
            </w:r>
            <w:proofErr w:type="spellEnd"/>
          </w:p>
          <w:p w:rsidR="00792F61" w:rsidRPr="00066FCD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</w:pPr>
            <w:hyperlink r:id="rId36"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59 міс. – 354 тис. збільшили до 600 тис.</w:t>
              </w:r>
            </w:hyperlink>
            <w:r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>грн</w:t>
            </w:r>
            <w:proofErr w:type="spellEnd"/>
          </w:p>
          <w:p w:rsidR="00792F61" w:rsidRPr="00066FCD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uk-UA"/>
              </w:rPr>
            </w:pPr>
            <w:hyperlink r:id="rId37"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22 міс. – 132 тис. збільшили до 150 тис.</w:t>
              </w:r>
            </w:hyperlink>
            <w:r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1155CC"/>
                <w:sz w:val="24"/>
                <w:szCs w:val="24"/>
                <w:lang w:val="uk-UA"/>
              </w:rPr>
              <w:t>грн</w:t>
            </w:r>
            <w:proofErr w:type="spellEnd"/>
          </w:p>
          <w:p w:rsidR="00792F61" w:rsidRPr="00E76947" w:rsidRDefault="00066FCD">
            <w:pPr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hyperlink r:id="rId38">
              <w:r w:rsidR="008D7661" w:rsidRPr="00E76947">
                <w:rPr>
                  <w:rFonts w:asciiTheme="majorHAnsi" w:eastAsia="Calibri" w:hAnsiTheme="majorHAnsi" w:cstheme="majorHAnsi"/>
                  <w:color w:val="1155CC"/>
                  <w:sz w:val="24"/>
                  <w:szCs w:val="24"/>
                </w:rPr>
                <w:t>112 міс. – 750 400 грн</w:t>
              </w:r>
            </w:hyperlink>
          </w:p>
        </w:tc>
        <w:tc>
          <w:tcPr>
            <w:tcW w:w="4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F61" w:rsidRPr="00E76947" w:rsidRDefault="008D7661">
            <w:pPr>
              <w:widowControl w:val="0"/>
              <w:spacing w:line="240" w:lineRule="auto"/>
              <w:ind w:left="285" w:right="709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76947">
              <w:rPr>
                <w:rFonts w:asciiTheme="majorHAnsi" w:eastAsia="Calibri" w:hAnsiTheme="majorHAnsi" w:cstheme="majorHAnsi"/>
                <w:sz w:val="24"/>
                <w:szCs w:val="24"/>
              </w:rPr>
              <w:t>кількість міс. x мінімальна ЗП</w:t>
            </w:r>
          </w:p>
        </w:tc>
      </w:tr>
    </w:tbl>
    <w:p w:rsidR="00792F61" w:rsidRPr="00E76947" w:rsidRDefault="00792F61">
      <w:pPr>
        <w:spacing w:before="120" w:line="240" w:lineRule="auto"/>
        <w:ind w:left="284" w:right="709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792F61" w:rsidRPr="00E76947">
      <w:pgSz w:w="11906" w:h="16838"/>
      <w:pgMar w:top="850" w:right="566" w:bottom="68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23D"/>
    <w:multiLevelType w:val="hybridMultilevel"/>
    <w:tmpl w:val="3CA0279E"/>
    <w:lvl w:ilvl="0" w:tplc="3CD63A10">
      <w:start w:val="6"/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3C576F2"/>
    <w:multiLevelType w:val="hybridMultilevel"/>
    <w:tmpl w:val="FBC20DEC"/>
    <w:lvl w:ilvl="0" w:tplc="406A9E5A">
      <w:start w:val="6"/>
      <w:numFmt w:val="bullet"/>
      <w:lvlText w:val="-"/>
      <w:lvlJc w:val="left"/>
      <w:pPr>
        <w:ind w:left="135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FF7518E"/>
    <w:multiLevelType w:val="hybridMultilevel"/>
    <w:tmpl w:val="0D90C760"/>
    <w:lvl w:ilvl="0" w:tplc="3CD63A10">
      <w:start w:val="6"/>
      <w:numFmt w:val="bullet"/>
      <w:lvlText w:val="-"/>
      <w:lvlJc w:val="left"/>
      <w:pPr>
        <w:ind w:left="1005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2B75F56"/>
    <w:multiLevelType w:val="hybridMultilevel"/>
    <w:tmpl w:val="6FA4524E"/>
    <w:lvl w:ilvl="0" w:tplc="406A9E5A">
      <w:start w:val="6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5E73E82"/>
    <w:multiLevelType w:val="hybridMultilevel"/>
    <w:tmpl w:val="88B87BB0"/>
    <w:lvl w:ilvl="0" w:tplc="0422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3451E89"/>
    <w:multiLevelType w:val="hybridMultilevel"/>
    <w:tmpl w:val="42A89886"/>
    <w:lvl w:ilvl="0" w:tplc="0422000F">
      <w:start w:val="1"/>
      <w:numFmt w:val="decimal"/>
      <w:lvlText w:val="%1."/>
      <w:lvlJc w:val="left"/>
      <w:pPr>
        <w:ind w:left="1005" w:hanging="360"/>
      </w:p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61"/>
    <w:rsid w:val="00066FCD"/>
    <w:rsid w:val="00792F61"/>
    <w:rsid w:val="008D7661"/>
    <w:rsid w:val="00E76947"/>
    <w:rsid w:val="00F2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660F92"/>
    <w:pPr>
      <w:ind w:left="720"/>
      <w:contextualSpacing/>
    </w:p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660F92"/>
    <w:pPr>
      <w:ind w:left="720"/>
      <w:contextualSpacing/>
    </w:p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yestr.court.gov.ua/Review/105359562" TargetMode="External"/><Relationship Id="rId13" Type="http://schemas.openxmlformats.org/officeDocument/2006/relationships/hyperlink" Target="https://reyestr.court.gov.ua/Review/115199725" TargetMode="External"/><Relationship Id="rId18" Type="http://schemas.openxmlformats.org/officeDocument/2006/relationships/hyperlink" Target="https://reyestr.court.gov.ua/Review/116503133" TargetMode="External"/><Relationship Id="rId26" Type="http://schemas.openxmlformats.org/officeDocument/2006/relationships/hyperlink" Target="https://reyestr.court.gov.ua/Review/11778304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yestr.court.gov.ua/Review/117516879" TargetMode="External"/><Relationship Id="rId34" Type="http://schemas.openxmlformats.org/officeDocument/2006/relationships/hyperlink" Target="https://reyestr.court.gov.ua/Review/99861225" TargetMode="External"/><Relationship Id="rId7" Type="http://schemas.openxmlformats.org/officeDocument/2006/relationships/hyperlink" Target="https://reyestr.court.gov.ua/Review/117635123" TargetMode="External"/><Relationship Id="rId12" Type="http://schemas.openxmlformats.org/officeDocument/2006/relationships/hyperlink" Target="https://reyestr.court.gov.ua/Review/116996008" TargetMode="External"/><Relationship Id="rId17" Type="http://schemas.openxmlformats.org/officeDocument/2006/relationships/hyperlink" Target="https://reyestr.court.gov.ua/Review/114456095" TargetMode="External"/><Relationship Id="rId25" Type="http://schemas.openxmlformats.org/officeDocument/2006/relationships/hyperlink" Target="https://reyestr.court.gov.ua/Review/78528984" TargetMode="External"/><Relationship Id="rId33" Type="http://schemas.openxmlformats.org/officeDocument/2006/relationships/hyperlink" Target="https://reyestr.court.gov.ua/Review/110208161" TargetMode="External"/><Relationship Id="rId38" Type="http://schemas.openxmlformats.org/officeDocument/2006/relationships/hyperlink" Target="https://reyestr.court.gov.ua/Review/1139673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yestr.court.gov.ua/Review/114468290" TargetMode="External"/><Relationship Id="rId20" Type="http://schemas.openxmlformats.org/officeDocument/2006/relationships/hyperlink" Target="https://reyestr.court.gov.ua/Review/117745002" TargetMode="External"/><Relationship Id="rId29" Type="http://schemas.openxmlformats.org/officeDocument/2006/relationships/hyperlink" Target="https://reyestr.court.gov.ua/Review/1172187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yestr.court.gov.ua/Review/110843549" TargetMode="External"/><Relationship Id="rId24" Type="http://schemas.openxmlformats.org/officeDocument/2006/relationships/hyperlink" Target="https://reyestr.court.gov.ua/Review/87785590" TargetMode="External"/><Relationship Id="rId32" Type="http://schemas.openxmlformats.org/officeDocument/2006/relationships/hyperlink" Target="https://reyestr.court.gov.ua/Review/100109117" TargetMode="External"/><Relationship Id="rId37" Type="http://schemas.openxmlformats.org/officeDocument/2006/relationships/hyperlink" Target="https://reyestr.court.gov.ua/Review/107556600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yestr.court.gov.ua/Review/114670889" TargetMode="External"/><Relationship Id="rId23" Type="http://schemas.openxmlformats.org/officeDocument/2006/relationships/hyperlink" Target="https://reyestr.court.gov.ua/Review/117576478" TargetMode="External"/><Relationship Id="rId28" Type="http://schemas.openxmlformats.org/officeDocument/2006/relationships/hyperlink" Target="https://zakon.rada.gov.ua/laws/show/168-2022-%D0%BF" TargetMode="External"/><Relationship Id="rId36" Type="http://schemas.openxmlformats.org/officeDocument/2006/relationships/hyperlink" Target="https://reyestr.court.gov.ua/Review/108710671" TargetMode="External"/><Relationship Id="rId10" Type="http://schemas.openxmlformats.org/officeDocument/2006/relationships/hyperlink" Target="https://reyestr.court.gov.ua/Review/111775981" TargetMode="External"/><Relationship Id="rId19" Type="http://schemas.openxmlformats.org/officeDocument/2006/relationships/hyperlink" Target="https://reyestr.court.gov.ua/Review/117775118" TargetMode="External"/><Relationship Id="rId31" Type="http://schemas.openxmlformats.org/officeDocument/2006/relationships/hyperlink" Target="https://reyestr.court.gov.ua/Review/117111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yestr.court.gov.ua/Review/115920603" TargetMode="External"/><Relationship Id="rId14" Type="http://schemas.openxmlformats.org/officeDocument/2006/relationships/hyperlink" Target="https://reyestr.court.gov.ua/Review/114514153" TargetMode="External"/><Relationship Id="rId22" Type="http://schemas.openxmlformats.org/officeDocument/2006/relationships/hyperlink" Target="https://reyestr.court.gov.ua/Review/117612932" TargetMode="External"/><Relationship Id="rId27" Type="http://schemas.openxmlformats.org/officeDocument/2006/relationships/hyperlink" Target="https://suspilne.media/647076-kompensacia-u-razi-zagibeli-abo-smerti-vijskovogo-u-zitomiri-rozpovili-pro-osoblivosti-viplat/" TargetMode="External"/><Relationship Id="rId30" Type="http://schemas.openxmlformats.org/officeDocument/2006/relationships/hyperlink" Target="https://reyestr.court.gov.ua/Review/117053383" TargetMode="External"/><Relationship Id="rId35" Type="http://schemas.openxmlformats.org/officeDocument/2006/relationships/hyperlink" Target="https://reyestr.court.gov.ua/Review/111192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VRIFEHnKXYv7S/B6GBqrxKxlg==">CgMxLjAyCGguZ2pkZ3hzOAByITFLUzdDandlTGV1Q1dUeFhwOW5aQl9vQ1htaGItQldZQg==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Kozachenko</dc:creator>
  <cp:lastModifiedBy>Пользователь Windows</cp:lastModifiedBy>
  <cp:revision>5</cp:revision>
  <dcterms:created xsi:type="dcterms:W3CDTF">2024-03-29T10:22:00Z</dcterms:created>
  <dcterms:modified xsi:type="dcterms:W3CDTF">2024-05-03T09:50:00Z</dcterms:modified>
</cp:coreProperties>
</file>